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7D11" w14:textId="27C3DD23" w:rsidR="007375AC" w:rsidRPr="00197CBF" w:rsidRDefault="002E0641" w:rsidP="007375AC">
      <w:pPr>
        <w:jc w:val="center"/>
        <w:rPr>
          <w:rFonts w:ascii="Book Antiqua" w:hAnsi="Book Antiqua"/>
          <w:b/>
          <w:i/>
          <w:spacing w:val="20"/>
          <w:sz w:val="56"/>
          <w:szCs w:val="56"/>
          <w:highlight w:val="darkGray"/>
        </w:rPr>
      </w:pPr>
      <w:r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>2025 S</w:t>
      </w:r>
      <w:r w:rsidR="00C22983"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>hade</w:t>
      </w:r>
      <w:r w:rsidR="007A00C6"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 xml:space="preserve"> </w:t>
      </w:r>
      <w:r w:rsidR="007375AC" w:rsidRPr="00197CBF"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>Perennial</w:t>
      </w:r>
      <w:r w:rsidR="007A00C6"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 xml:space="preserve">s 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5310"/>
        <w:gridCol w:w="270"/>
      </w:tblGrid>
      <w:tr w:rsidR="00977BD5" w:rsidRPr="006E675F" w14:paraId="23D6E363" w14:textId="186CC1BD" w:rsidTr="00AD3682">
        <w:trPr>
          <w:trHeight w:val="4482"/>
          <w:jc w:val="center"/>
        </w:trPr>
        <w:tc>
          <w:tcPr>
            <w:tcW w:w="5220" w:type="dxa"/>
          </w:tcPr>
          <w:p w14:paraId="0F68D9F2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</w:p>
          <w:p w14:paraId="099CADFC" w14:textId="5842E224" w:rsidR="00977BD5" w:rsidRPr="00C22983" w:rsidRDefault="00977BD5" w:rsidP="00977BD5">
            <w:pPr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  <w:r w:rsidRPr="00ED2402">
              <w:rPr>
                <w:rFonts w:ascii="Book Antiqua" w:hAnsi="Book Antiqua" w:cstheme="minorHAnsi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54496" behindDoc="1" locked="0" layoutInCell="1" allowOverlap="1" wp14:anchorId="2A8C9930" wp14:editId="0C9AF356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558165</wp:posOffset>
                  </wp:positionV>
                  <wp:extent cx="2095500" cy="2057400"/>
                  <wp:effectExtent l="0" t="0" r="0" b="0"/>
                  <wp:wrapTight wrapText="bothSides">
                    <wp:wrapPolygon edited="0">
                      <wp:start x="0" y="0"/>
                      <wp:lineTo x="0" y="21400"/>
                      <wp:lineTo x="21404" y="21400"/>
                      <wp:lineTo x="21404" y="0"/>
                      <wp:lineTo x="0" y="0"/>
                    </wp:wrapPolygon>
                  </wp:wrapTight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8" b="1056"/>
                          <a:stretch/>
                        </pic:blipFill>
                        <pic:spPr bwMode="auto">
                          <a:xfrm>
                            <a:off x="0" y="0"/>
                            <a:ext cx="2095500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Grower’s Best Choice - Hosta</w:t>
            </w:r>
            <w:r w:rsidRPr="00ED2402">
              <w:rPr>
                <w:rFonts w:ascii="Book Antiqua" w:hAnsi="Book Antiqua" w:cstheme="minorHAnsi"/>
                <w:i/>
                <w:noProof/>
                <w:sz w:val="24"/>
                <w:szCs w:val="24"/>
              </w:rPr>
              <w:t xml:space="preserve"> </w:t>
            </w:r>
            <w:r w:rsidRPr="00ED2402">
              <w:rPr>
                <w:rFonts w:ascii="Book Antiqua" w:hAnsi="Book Antiqua" w:cstheme="minorHAnsi"/>
                <w:i/>
                <w:sz w:val="24"/>
                <w:szCs w:val="24"/>
              </w:rPr>
              <w:t xml:space="preserve">Shade to Part Sun, </w:t>
            </w:r>
            <w:r>
              <w:rPr>
                <w:rFonts w:ascii="Book Antiqua" w:hAnsi="Book Antiqua" w:cstheme="minorHAnsi"/>
                <w:i/>
                <w:sz w:val="24"/>
                <w:szCs w:val="24"/>
              </w:rPr>
              <w:t xml:space="preserve">10-14” tall </w:t>
            </w:r>
            <w:r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14:paraId="5BBFFE1B" w14:textId="77777777" w:rsidR="00977BD5" w:rsidRDefault="00977BD5" w:rsidP="00977BD5">
            <w:pPr>
              <w:jc w:val="center"/>
              <w:rPr>
                <w:rFonts w:ascii="Book Antiqua" w:hAnsi="Book Antiqua" w:cstheme="minorHAnsi"/>
                <w:b/>
                <w:bCs/>
                <w:i/>
                <w:sz w:val="24"/>
                <w:szCs w:val="24"/>
              </w:rPr>
            </w:pPr>
          </w:p>
          <w:p w14:paraId="5B032CB4" w14:textId="15B1DC2A" w:rsidR="00977BD5" w:rsidRPr="006E675F" w:rsidRDefault="00AD3682" w:rsidP="00977BD5">
            <w:pPr>
              <w:jc w:val="center"/>
              <w:rPr>
                <w:rFonts w:ascii="Book Antiqua" w:hAnsi="Book Antiqua"/>
                <w:i/>
              </w:rPr>
            </w:pPr>
            <w:r w:rsidRPr="00ED2402">
              <w:rPr>
                <w:rFonts w:ascii="Book Antiqua" w:hAnsi="Book Antiqua"/>
                <w:noProof/>
              </w:rPr>
              <w:drawing>
                <wp:anchor distT="0" distB="0" distL="114300" distR="114300" simplePos="0" relativeHeight="251756544" behindDoc="1" locked="0" layoutInCell="1" allowOverlap="1" wp14:anchorId="074D053E" wp14:editId="73AC232E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576580</wp:posOffset>
                  </wp:positionV>
                  <wp:extent cx="2089150" cy="2028825"/>
                  <wp:effectExtent l="0" t="0" r="6350" b="9525"/>
                  <wp:wrapTight wrapText="bothSides">
                    <wp:wrapPolygon edited="0">
                      <wp:start x="0" y="0"/>
                      <wp:lineTo x="0" y="21499"/>
                      <wp:lineTo x="21469" y="21499"/>
                      <wp:lineTo x="21469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7BD5" w:rsidRPr="00C22983">
              <w:rPr>
                <w:rFonts w:ascii="Book Antiqua" w:hAnsi="Book Antiqua" w:cstheme="minorHAnsi"/>
                <w:b/>
                <w:bCs/>
                <w:i/>
                <w:sz w:val="24"/>
                <w:szCs w:val="24"/>
              </w:rPr>
              <w:t>Chelone</w:t>
            </w:r>
            <w:r w:rsidR="00977BD5">
              <w:rPr>
                <w:rFonts w:ascii="Book Antiqua" w:hAnsi="Book Antiqua" w:cstheme="minorHAnsi"/>
                <w:b/>
                <w:bCs/>
                <w:i/>
                <w:sz w:val="24"/>
                <w:szCs w:val="24"/>
              </w:rPr>
              <w:t xml:space="preserve"> ’</w:t>
            </w:r>
            <w:r w:rsidR="00977BD5" w:rsidRPr="00C22983">
              <w:rPr>
                <w:rFonts w:ascii="Book Antiqua" w:hAnsi="Book Antiqua" w:cstheme="minorHAnsi"/>
                <w:b/>
                <w:bCs/>
                <w:i/>
                <w:sz w:val="24"/>
                <w:szCs w:val="24"/>
              </w:rPr>
              <w:t>Hot Lip</w:t>
            </w:r>
            <w:r w:rsidR="00977BD5">
              <w:rPr>
                <w:rFonts w:ascii="Book Antiqua" w:hAnsi="Book Antiqua" w:cstheme="minorHAnsi"/>
                <w:b/>
                <w:bCs/>
                <w:i/>
                <w:sz w:val="24"/>
                <w:szCs w:val="24"/>
              </w:rPr>
              <w:t>’</w:t>
            </w:r>
            <w:r w:rsidR="00977BD5" w:rsidRPr="00C22983">
              <w:rPr>
                <w:rFonts w:ascii="Book Antiqua" w:hAnsi="Book Antiqua" w:cstheme="minorHAnsi"/>
                <w:b/>
                <w:bCs/>
                <w:i/>
                <w:sz w:val="24"/>
                <w:szCs w:val="24"/>
              </w:rPr>
              <w:t>s</w:t>
            </w:r>
            <w:r w:rsidR="00977BD5" w:rsidRPr="00C22983">
              <w:rPr>
                <w:rFonts w:ascii="Book Antiqua" w:hAnsi="Book Antiqua" w:cstheme="minorHAnsi"/>
                <w:b/>
                <w:bCs/>
                <w:i/>
                <w:sz w:val="24"/>
                <w:szCs w:val="24"/>
              </w:rPr>
              <w:br/>
            </w:r>
            <w:r w:rsidR="00977BD5" w:rsidRPr="00ED2402">
              <w:rPr>
                <w:rFonts w:ascii="Book Antiqua" w:hAnsi="Book Antiqua" w:cstheme="minorHAnsi"/>
                <w:i/>
                <w:sz w:val="24"/>
                <w:szCs w:val="24"/>
              </w:rPr>
              <w:t>Shade to Part Sun, 2</w:t>
            </w:r>
            <w:r w:rsidR="00977BD5">
              <w:rPr>
                <w:rFonts w:ascii="Book Antiqua" w:hAnsi="Book Antiqua" w:cstheme="minorHAnsi"/>
                <w:i/>
                <w:sz w:val="24"/>
                <w:szCs w:val="24"/>
              </w:rPr>
              <w:t>4</w:t>
            </w:r>
            <w:r w:rsidR="00977BD5" w:rsidRPr="00ED2402">
              <w:rPr>
                <w:rFonts w:ascii="Book Antiqua" w:hAnsi="Book Antiqua" w:cstheme="minorHAnsi"/>
                <w:i/>
                <w:sz w:val="24"/>
                <w:szCs w:val="24"/>
              </w:rPr>
              <w:t xml:space="preserve">” </w:t>
            </w:r>
            <w:r w:rsidR="00977BD5">
              <w:rPr>
                <w:rFonts w:ascii="Book Antiqua" w:hAnsi="Book Antiqua" w:cstheme="minorHAnsi"/>
                <w:i/>
                <w:sz w:val="24"/>
                <w:szCs w:val="24"/>
              </w:rPr>
              <w:t>tall</w:t>
            </w:r>
          </w:p>
        </w:tc>
        <w:tc>
          <w:tcPr>
            <w:tcW w:w="270" w:type="dxa"/>
          </w:tcPr>
          <w:p w14:paraId="21B1D8AF" w14:textId="16792926" w:rsidR="00977BD5" w:rsidRDefault="00977BD5" w:rsidP="00977BD5">
            <w:pPr>
              <w:jc w:val="center"/>
              <w:rPr>
                <w:rFonts w:ascii="Book Antiqua" w:hAnsi="Book Antiqua" w:cstheme="minorHAnsi"/>
                <w:i/>
                <w:sz w:val="24"/>
                <w:szCs w:val="24"/>
              </w:rPr>
            </w:pPr>
            <w:r>
              <w:rPr>
                <w:rFonts w:ascii="Book Antiqua" w:hAnsi="Book Antiqua" w:cstheme="minorHAnsi"/>
                <w:i/>
                <w:sz w:val="24"/>
                <w:szCs w:val="24"/>
              </w:rPr>
              <w:t xml:space="preserve"> </w:t>
            </w:r>
          </w:p>
          <w:p w14:paraId="1F512649" w14:textId="2063C4B7" w:rsidR="00977BD5" w:rsidRDefault="00977BD5" w:rsidP="00977BD5">
            <w:pPr>
              <w:jc w:val="center"/>
              <w:rPr>
                <w:noProof/>
              </w:rPr>
            </w:pPr>
          </w:p>
        </w:tc>
      </w:tr>
      <w:tr w:rsidR="00977BD5" w:rsidRPr="006E675F" w14:paraId="4FF53A5C" w14:textId="073681F5" w:rsidTr="000311A1">
        <w:trPr>
          <w:trHeight w:val="4230"/>
          <w:jc w:val="center"/>
        </w:trPr>
        <w:tc>
          <w:tcPr>
            <w:tcW w:w="5220" w:type="dxa"/>
          </w:tcPr>
          <w:p w14:paraId="2EA123E7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</w:p>
          <w:p w14:paraId="36A21E8F" w14:textId="75A67E7A" w:rsidR="00977BD5" w:rsidRPr="00ED2402" w:rsidRDefault="00977BD5" w:rsidP="00977BD5">
            <w:pPr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027279">
              <w:rPr>
                <w:b/>
                <w:bCs/>
                <w:noProof/>
              </w:rPr>
              <w:drawing>
                <wp:anchor distT="0" distB="0" distL="114300" distR="114300" simplePos="0" relativeHeight="251752448" behindDoc="1" locked="0" layoutInCell="1" allowOverlap="1" wp14:anchorId="5C3D112F" wp14:editId="4C168853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493395</wp:posOffset>
                  </wp:positionV>
                  <wp:extent cx="2152650" cy="1707515"/>
                  <wp:effectExtent l="0" t="0" r="0" b="6985"/>
                  <wp:wrapTight wrapText="bothSides">
                    <wp:wrapPolygon edited="0">
                      <wp:start x="0" y="0"/>
                      <wp:lineTo x="0" y="21447"/>
                      <wp:lineTo x="21409" y="21447"/>
                      <wp:lineTo x="2140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98" b="7430"/>
                          <a:stretch/>
                        </pic:blipFill>
                        <pic:spPr bwMode="auto">
                          <a:xfrm>
                            <a:off x="0" y="0"/>
                            <a:ext cx="2152650" cy="170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7279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Heuchera – Coral Bells</w:t>
            </w:r>
            <w:r>
              <w:rPr>
                <w:rFonts w:ascii="Book Antiqua" w:hAnsi="Book Antiqua"/>
                <w:i/>
                <w:sz w:val="24"/>
                <w:szCs w:val="24"/>
              </w:rPr>
              <w:br/>
              <w:t>Shade to Part Sun, 10-12” tall</w:t>
            </w:r>
          </w:p>
        </w:tc>
        <w:tc>
          <w:tcPr>
            <w:tcW w:w="5580" w:type="dxa"/>
            <w:gridSpan w:val="2"/>
          </w:tcPr>
          <w:p w14:paraId="7FA38D8D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sz w:val="24"/>
                <w:szCs w:val="24"/>
              </w:rPr>
            </w:pPr>
          </w:p>
          <w:p w14:paraId="152B1ADB" w14:textId="35DC1226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B</w:t>
            </w:r>
            <w:r w:rsidRPr="00C22983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t>ergenia ‘Red Beauty’</w:t>
            </w:r>
            <w:r w:rsidRPr="00C22983">
              <w:rPr>
                <w:rFonts w:ascii="Book Antiqua" w:hAnsi="Book Antiqua"/>
                <w:b/>
                <w:bCs/>
                <w:i/>
                <w:sz w:val="24"/>
                <w:szCs w:val="24"/>
              </w:rPr>
              <w:br/>
            </w:r>
            <w:r>
              <w:rPr>
                <w:rFonts w:ascii="Book Antiqua" w:hAnsi="Book Antiqua"/>
                <w:i/>
                <w:sz w:val="24"/>
                <w:szCs w:val="24"/>
              </w:rPr>
              <w:t>Shade, 12-18” tall</w:t>
            </w:r>
            <w:r w:rsidRPr="00C22983"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  <w:t xml:space="preserve"> </w:t>
            </w:r>
          </w:p>
          <w:p w14:paraId="1375E4E9" w14:textId="58F2044B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  <w:r w:rsidRPr="00C22983"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53472" behindDoc="1" locked="0" layoutInCell="1" allowOverlap="1" wp14:anchorId="75F3DCBB" wp14:editId="09F57143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106680</wp:posOffset>
                  </wp:positionV>
                  <wp:extent cx="2085975" cy="1800225"/>
                  <wp:effectExtent l="0" t="0" r="9525" b="9525"/>
                  <wp:wrapTight wrapText="bothSides">
                    <wp:wrapPolygon edited="0">
                      <wp:start x="0" y="0"/>
                      <wp:lineTo x="0" y="21486"/>
                      <wp:lineTo x="21501" y="21486"/>
                      <wp:lineTo x="21501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800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739865" w14:textId="302D67C0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</w:p>
          <w:p w14:paraId="04D85BAB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</w:p>
          <w:p w14:paraId="1509096C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</w:p>
          <w:p w14:paraId="2756671D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</w:p>
          <w:p w14:paraId="03A83D8D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</w:p>
          <w:p w14:paraId="12F94E7A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</w:p>
          <w:p w14:paraId="38A626E1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</w:p>
          <w:p w14:paraId="6423C1BE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</w:p>
          <w:p w14:paraId="23D775D3" w14:textId="77777777" w:rsidR="00977BD5" w:rsidRDefault="00977BD5" w:rsidP="00977BD5">
            <w:pPr>
              <w:jc w:val="center"/>
              <w:rPr>
                <w:rFonts w:ascii="Book Antiqua" w:hAnsi="Book Antiqua"/>
                <w:b/>
                <w:bCs/>
                <w:i/>
                <w:noProof/>
                <w:sz w:val="24"/>
                <w:szCs w:val="24"/>
              </w:rPr>
            </w:pPr>
          </w:p>
          <w:p w14:paraId="1DA328E8" w14:textId="77777777" w:rsidR="00977BD5" w:rsidRDefault="00977BD5" w:rsidP="00977BD5">
            <w:pPr>
              <w:jc w:val="center"/>
              <w:rPr>
                <w:rFonts w:ascii="Book Antiqua" w:hAnsi="Book Antiqua"/>
                <w:i/>
                <w:sz w:val="28"/>
                <w:szCs w:val="28"/>
              </w:rPr>
            </w:pPr>
          </w:p>
          <w:p w14:paraId="512459C3" w14:textId="0392A573" w:rsidR="00977BD5" w:rsidRPr="00CE407A" w:rsidRDefault="00977BD5" w:rsidP="000311A1">
            <w:pPr>
              <w:jc w:val="center"/>
              <w:rPr>
                <w:rFonts w:ascii="Book Antiqua" w:hAnsi="Book Antiqua" w:cstheme="minorHAnsi"/>
                <w:b/>
                <w:bCs/>
                <w:i/>
                <w:sz w:val="28"/>
                <w:szCs w:val="28"/>
              </w:rPr>
            </w:pPr>
          </w:p>
        </w:tc>
      </w:tr>
    </w:tbl>
    <w:p w14:paraId="39D903A3" w14:textId="77777777" w:rsidR="00F80E1E" w:rsidRDefault="000311A1" w:rsidP="000311A1">
      <w:pPr>
        <w:jc w:val="center"/>
        <w:rPr>
          <w:rFonts w:ascii="Book Antiqua" w:hAnsi="Book Antiqua"/>
          <w:i/>
          <w:sz w:val="28"/>
          <w:szCs w:val="28"/>
        </w:rPr>
      </w:pPr>
      <w:r w:rsidRPr="00912A05">
        <w:rPr>
          <w:rFonts w:ascii="Book Antiqua" w:hAnsi="Book Antiqua"/>
          <w:i/>
          <w:sz w:val="28"/>
          <w:szCs w:val="28"/>
        </w:rPr>
        <w:t xml:space="preserve">These perennials offer great contrasting colors and textures for </w:t>
      </w:r>
      <w:r>
        <w:rPr>
          <w:rFonts w:ascii="Book Antiqua" w:hAnsi="Book Antiqua"/>
          <w:i/>
          <w:sz w:val="28"/>
          <w:szCs w:val="28"/>
        </w:rPr>
        <w:t xml:space="preserve">garden </w:t>
      </w:r>
      <w:r w:rsidRPr="00912A05">
        <w:rPr>
          <w:rFonts w:ascii="Book Antiqua" w:hAnsi="Book Antiqua"/>
          <w:i/>
          <w:sz w:val="28"/>
          <w:szCs w:val="28"/>
        </w:rPr>
        <w:t xml:space="preserve">areas that get less than </w:t>
      </w:r>
    </w:p>
    <w:p w14:paraId="590C4499" w14:textId="5388956B" w:rsidR="000311A1" w:rsidRDefault="000311A1" w:rsidP="000311A1">
      <w:pPr>
        <w:jc w:val="center"/>
        <w:rPr>
          <w:rFonts w:ascii="Book Antiqua" w:hAnsi="Book Antiqua"/>
          <w:i/>
          <w:sz w:val="28"/>
          <w:szCs w:val="28"/>
        </w:rPr>
      </w:pPr>
      <w:r w:rsidRPr="00912A05">
        <w:rPr>
          <w:rFonts w:ascii="Book Antiqua" w:hAnsi="Book Antiqua"/>
          <w:i/>
          <w:sz w:val="28"/>
          <w:szCs w:val="28"/>
        </w:rPr>
        <w:t xml:space="preserve">4 hours of sun per day. </w:t>
      </w:r>
      <w:r>
        <w:rPr>
          <w:rFonts w:ascii="Book Antiqua" w:hAnsi="Book Antiqua"/>
          <w:i/>
          <w:sz w:val="28"/>
          <w:szCs w:val="28"/>
        </w:rPr>
        <w:t xml:space="preserve">Hosta </w:t>
      </w:r>
      <w:r w:rsidRPr="00912A05">
        <w:rPr>
          <w:rFonts w:ascii="Book Antiqua" w:hAnsi="Book Antiqua"/>
          <w:i/>
          <w:sz w:val="28"/>
          <w:szCs w:val="28"/>
        </w:rPr>
        <w:t xml:space="preserve">flowers are also great attractors for hummingbirds. </w:t>
      </w:r>
    </w:p>
    <w:p w14:paraId="7D8D39A9" w14:textId="77777777" w:rsidR="000311A1" w:rsidRDefault="000311A1" w:rsidP="000311A1">
      <w:pPr>
        <w:jc w:val="center"/>
        <w:rPr>
          <w:rFonts w:ascii="Book Antiqua" w:hAnsi="Book Antiqua"/>
          <w:i/>
          <w:sz w:val="28"/>
          <w:szCs w:val="28"/>
        </w:rPr>
      </w:pPr>
    </w:p>
    <w:p w14:paraId="06026B36" w14:textId="77777777" w:rsidR="000311A1" w:rsidRPr="00912A05" w:rsidRDefault="000311A1" w:rsidP="000311A1">
      <w:pPr>
        <w:jc w:val="center"/>
        <w:rPr>
          <w:rFonts w:ascii="Book Antiqua" w:hAnsi="Book Antiqua"/>
          <w:i/>
          <w:sz w:val="28"/>
          <w:szCs w:val="28"/>
        </w:rPr>
      </w:pPr>
    </w:p>
    <w:p w14:paraId="2D0D991F" w14:textId="4AD00C71" w:rsidR="007375AC" w:rsidRPr="00C32CAE" w:rsidRDefault="007375AC" w:rsidP="007375AC">
      <w:pPr>
        <w:rPr>
          <w:rFonts w:ascii="Book Antiqua" w:hAnsi="Book Antiqua"/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 wp14:anchorId="4B4ED0BE" wp14:editId="2C6FDEC9">
            <wp:simplePos x="0" y="0"/>
            <wp:positionH relativeFrom="column">
              <wp:posOffset>22225</wp:posOffset>
            </wp:positionH>
            <wp:positionV relativeFrom="paragraph">
              <wp:posOffset>128270</wp:posOffset>
            </wp:positionV>
            <wp:extent cx="1532255" cy="946785"/>
            <wp:effectExtent l="0" t="0" r="0" b="5715"/>
            <wp:wrapTight wrapText="bothSides">
              <wp:wrapPolygon edited="0">
                <wp:start x="8862" y="0"/>
                <wp:lineTo x="0" y="869"/>
                <wp:lineTo x="0" y="12169"/>
                <wp:lineTo x="1880" y="13907"/>
                <wp:lineTo x="1611" y="13907"/>
                <wp:lineTo x="1343" y="16515"/>
                <wp:lineTo x="2417" y="20861"/>
                <wp:lineTo x="2685" y="21296"/>
                <wp:lineTo x="18798" y="21296"/>
                <wp:lineTo x="19067" y="20861"/>
                <wp:lineTo x="19872" y="14777"/>
                <wp:lineTo x="19872" y="13907"/>
                <wp:lineTo x="21215" y="6954"/>
                <wp:lineTo x="21215" y="869"/>
                <wp:lineTo x="11816" y="0"/>
                <wp:lineTo x="8862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EF93F7" w14:textId="1BCFE63D" w:rsidR="00027279" w:rsidRPr="00912A05" w:rsidRDefault="007375AC" w:rsidP="00027279">
      <w:pPr>
        <w:jc w:val="center"/>
        <w:rPr>
          <w:rFonts w:ascii="Book Antiqua" w:hAnsi="Book Antiqua"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br/>
      </w:r>
      <w:r w:rsidRPr="00C25181">
        <w:rPr>
          <w:rFonts w:ascii="Book Antiqua" w:hAnsi="Book Antiqua"/>
          <w:b/>
          <w:i/>
          <w:sz w:val="36"/>
          <w:szCs w:val="36"/>
        </w:rPr>
        <w:tab/>
      </w:r>
      <w:r w:rsidRPr="00C32CAE">
        <w:rPr>
          <w:rFonts w:ascii="Book Antiqua" w:hAnsi="Book Antiqua"/>
          <w:b/>
          <w:i/>
          <w:color w:val="2B8156"/>
          <w:sz w:val="36"/>
          <w:szCs w:val="36"/>
        </w:rPr>
        <w:tab/>
      </w:r>
      <w:r w:rsidRPr="00C32CAE">
        <w:rPr>
          <w:rFonts w:ascii="Book Antiqua" w:hAnsi="Book Antiqua"/>
          <w:b/>
          <w:i/>
          <w:color w:val="2B8156"/>
          <w:sz w:val="16"/>
          <w:szCs w:val="16"/>
        </w:rPr>
        <w:br/>
      </w:r>
      <w:r>
        <w:rPr>
          <w:rFonts w:ascii="Book Antiqua" w:hAnsi="Book Antiqua"/>
          <w:b/>
          <w:i/>
          <w:color w:val="2B8156"/>
          <w:sz w:val="24"/>
          <w:szCs w:val="24"/>
        </w:rPr>
        <w:t xml:space="preserve"> </w:t>
      </w:r>
      <w:r>
        <w:rPr>
          <w:rFonts w:ascii="Book Antiqua" w:hAnsi="Book Antiqua"/>
          <w:b/>
          <w:i/>
          <w:color w:val="2B8156"/>
          <w:sz w:val="24"/>
          <w:szCs w:val="24"/>
        </w:rPr>
        <w:tab/>
      </w:r>
      <w:r>
        <w:rPr>
          <w:rFonts w:ascii="Book Antiqua" w:hAnsi="Book Antiqua"/>
          <w:b/>
          <w:i/>
          <w:color w:val="2B8156"/>
          <w:sz w:val="24"/>
          <w:szCs w:val="24"/>
        </w:rPr>
        <w:tab/>
      </w:r>
      <w:r w:rsidRPr="00BE7BFF">
        <w:rPr>
          <w:rFonts w:ascii="Book Antiqua" w:hAnsi="Book Antiqua"/>
          <w:b/>
          <w:color w:val="2B8156"/>
          <w:sz w:val="28"/>
          <w:szCs w:val="28"/>
        </w:rPr>
        <w:t>W172</w:t>
      </w:r>
      <w:r w:rsidR="00912A05">
        <w:rPr>
          <w:rFonts w:ascii="Book Antiqua" w:hAnsi="Book Antiqua"/>
          <w:b/>
          <w:color w:val="2B8156"/>
          <w:sz w:val="28"/>
          <w:szCs w:val="28"/>
        </w:rPr>
        <w:t xml:space="preserve"> </w:t>
      </w:r>
      <w:r w:rsidRPr="00BE7BFF">
        <w:rPr>
          <w:rFonts w:ascii="Book Antiqua" w:hAnsi="Book Antiqua"/>
          <w:b/>
          <w:color w:val="2B8156"/>
          <w:sz w:val="28"/>
          <w:szCs w:val="28"/>
        </w:rPr>
        <w:t xml:space="preserve">N7388 Shady </w:t>
      </w:r>
      <w:proofErr w:type="gramStart"/>
      <w:r w:rsidRPr="00BE7BFF">
        <w:rPr>
          <w:rFonts w:ascii="Book Antiqua" w:hAnsi="Book Antiqua"/>
          <w:b/>
          <w:color w:val="2B8156"/>
          <w:sz w:val="28"/>
          <w:szCs w:val="28"/>
        </w:rPr>
        <w:t>Lane  ●</w:t>
      </w:r>
      <w:proofErr w:type="gramEnd"/>
      <w:r w:rsidRPr="00BE7BFF">
        <w:rPr>
          <w:rFonts w:ascii="Book Antiqua" w:hAnsi="Book Antiqua"/>
          <w:b/>
          <w:color w:val="2B8156"/>
          <w:sz w:val="28"/>
          <w:szCs w:val="28"/>
        </w:rPr>
        <w:t xml:space="preserve">  Menomonee Falls, WI 53051</w:t>
      </w:r>
      <w:r w:rsidRPr="00BE7BFF">
        <w:rPr>
          <w:rFonts w:ascii="Book Antiqua" w:hAnsi="Book Antiqua"/>
          <w:b/>
          <w:color w:val="2B8156"/>
          <w:sz w:val="28"/>
          <w:szCs w:val="28"/>
        </w:rPr>
        <w:br/>
        <w:t xml:space="preserve">  </w:t>
      </w:r>
      <w:r w:rsidRPr="00BE7BFF">
        <w:rPr>
          <w:rFonts w:ascii="Book Antiqua" w:hAnsi="Book Antiqua"/>
          <w:b/>
          <w:color w:val="2B8156"/>
          <w:sz w:val="28"/>
          <w:szCs w:val="28"/>
        </w:rPr>
        <w:tab/>
      </w:r>
      <w:r w:rsidRPr="00BE7BFF">
        <w:rPr>
          <w:rFonts w:ascii="Book Antiqua" w:hAnsi="Book Antiqua"/>
          <w:b/>
          <w:color w:val="2B8156"/>
          <w:sz w:val="28"/>
          <w:szCs w:val="28"/>
        </w:rPr>
        <w:tab/>
        <w:t>Phone  (262) 251-1660    ●</w:t>
      </w:r>
      <w:r w:rsidRPr="00BE7BFF">
        <w:rPr>
          <w:rFonts w:ascii="Book Antiqua" w:hAnsi="Book Antiqua"/>
          <w:b/>
          <w:color w:val="2B8156"/>
          <w:sz w:val="28"/>
          <w:szCs w:val="28"/>
        </w:rPr>
        <w:tab/>
        <w:t>Fax (262) 251-1450</w:t>
      </w:r>
      <w:r w:rsidRPr="00BE7BFF">
        <w:rPr>
          <w:rFonts w:ascii="Book Antiqua" w:hAnsi="Book Antiqua"/>
          <w:sz w:val="28"/>
          <w:szCs w:val="28"/>
        </w:rPr>
        <w:tab/>
      </w:r>
      <w:r w:rsidRPr="00C32CAE">
        <w:rPr>
          <w:rFonts w:ascii="Book Antiqua" w:hAnsi="Book Antiqua"/>
          <w:sz w:val="24"/>
          <w:szCs w:val="24"/>
        </w:rPr>
        <w:tab/>
      </w:r>
      <w:r w:rsidRPr="00C32CAE">
        <w:rPr>
          <w:rFonts w:ascii="Book Antiqua" w:hAnsi="Book Antiqua"/>
          <w:sz w:val="24"/>
          <w:szCs w:val="24"/>
        </w:rPr>
        <w:tab/>
      </w:r>
      <w:r w:rsidRPr="00C32CAE">
        <w:rPr>
          <w:rFonts w:ascii="Book Antiqua" w:hAnsi="Book Antiqua"/>
          <w:sz w:val="24"/>
          <w:szCs w:val="24"/>
        </w:rPr>
        <w:tab/>
      </w:r>
      <w:r w:rsidRPr="00C32CAE">
        <w:rPr>
          <w:rFonts w:ascii="Book Antiqua" w:hAnsi="Book Antiqua"/>
          <w:sz w:val="24"/>
          <w:szCs w:val="24"/>
        </w:rPr>
        <w:tab/>
      </w:r>
      <w:r w:rsidR="00027279" w:rsidRPr="00912A05">
        <w:rPr>
          <w:rFonts w:ascii="Book Antiqua" w:hAnsi="Book Antiqua"/>
          <w:i/>
          <w:sz w:val="28"/>
          <w:szCs w:val="28"/>
        </w:rPr>
        <w:t xml:space="preserve"> </w:t>
      </w:r>
    </w:p>
    <w:sectPr w:rsidR="00027279" w:rsidRPr="00912A05" w:rsidSect="00CC4D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7"/>
    <w:rsid w:val="00027279"/>
    <w:rsid w:val="000311A1"/>
    <w:rsid w:val="0005353F"/>
    <w:rsid w:val="000626A5"/>
    <w:rsid w:val="000A3BAF"/>
    <w:rsid w:val="000B5CC6"/>
    <w:rsid w:val="000C182B"/>
    <w:rsid w:val="000D7F36"/>
    <w:rsid w:val="000E09BA"/>
    <w:rsid w:val="000E3EBB"/>
    <w:rsid w:val="0016547B"/>
    <w:rsid w:val="00167295"/>
    <w:rsid w:val="0017706B"/>
    <w:rsid w:val="00197CBF"/>
    <w:rsid w:val="001A2B0C"/>
    <w:rsid w:val="001C0D9A"/>
    <w:rsid w:val="001E603E"/>
    <w:rsid w:val="001F5B10"/>
    <w:rsid w:val="0021796D"/>
    <w:rsid w:val="00232A08"/>
    <w:rsid w:val="002614CE"/>
    <w:rsid w:val="00265049"/>
    <w:rsid w:val="00294149"/>
    <w:rsid w:val="00296920"/>
    <w:rsid w:val="002A7CB6"/>
    <w:rsid w:val="002E0641"/>
    <w:rsid w:val="002E12F0"/>
    <w:rsid w:val="00303E5F"/>
    <w:rsid w:val="003154F4"/>
    <w:rsid w:val="003307BA"/>
    <w:rsid w:val="00356E44"/>
    <w:rsid w:val="00360B84"/>
    <w:rsid w:val="00365F24"/>
    <w:rsid w:val="00371139"/>
    <w:rsid w:val="00372324"/>
    <w:rsid w:val="00372879"/>
    <w:rsid w:val="00387726"/>
    <w:rsid w:val="003A5528"/>
    <w:rsid w:val="00400047"/>
    <w:rsid w:val="00425886"/>
    <w:rsid w:val="00427FF0"/>
    <w:rsid w:val="00454128"/>
    <w:rsid w:val="004576CA"/>
    <w:rsid w:val="004658AE"/>
    <w:rsid w:val="00467A45"/>
    <w:rsid w:val="00480D7C"/>
    <w:rsid w:val="004916BE"/>
    <w:rsid w:val="004A7785"/>
    <w:rsid w:val="004C5343"/>
    <w:rsid w:val="00544101"/>
    <w:rsid w:val="00551007"/>
    <w:rsid w:val="0058196F"/>
    <w:rsid w:val="0058270A"/>
    <w:rsid w:val="00587FEF"/>
    <w:rsid w:val="005C1EC3"/>
    <w:rsid w:val="006234F4"/>
    <w:rsid w:val="00627894"/>
    <w:rsid w:val="00644B89"/>
    <w:rsid w:val="00662B9B"/>
    <w:rsid w:val="00662F4C"/>
    <w:rsid w:val="006834EC"/>
    <w:rsid w:val="006E675F"/>
    <w:rsid w:val="00703E23"/>
    <w:rsid w:val="007375AC"/>
    <w:rsid w:val="00745941"/>
    <w:rsid w:val="007628EB"/>
    <w:rsid w:val="00770058"/>
    <w:rsid w:val="00776471"/>
    <w:rsid w:val="00776D6D"/>
    <w:rsid w:val="00776FAF"/>
    <w:rsid w:val="00781F02"/>
    <w:rsid w:val="007832C6"/>
    <w:rsid w:val="00797FAA"/>
    <w:rsid w:val="007A00C6"/>
    <w:rsid w:val="00810964"/>
    <w:rsid w:val="008221F1"/>
    <w:rsid w:val="00865369"/>
    <w:rsid w:val="0089658B"/>
    <w:rsid w:val="008A4EC5"/>
    <w:rsid w:val="008E0429"/>
    <w:rsid w:val="008E7281"/>
    <w:rsid w:val="008F2B77"/>
    <w:rsid w:val="008F5420"/>
    <w:rsid w:val="008F75E1"/>
    <w:rsid w:val="00911FB5"/>
    <w:rsid w:val="00912A05"/>
    <w:rsid w:val="00932F6E"/>
    <w:rsid w:val="00934C7D"/>
    <w:rsid w:val="00957AD7"/>
    <w:rsid w:val="00977BD5"/>
    <w:rsid w:val="009A039B"/>
    <w:rsid w:val="009A1802"/>
    <w:rsid w:val="009C5A89"/>
    <w:rsid w:val="009D0A98"/>
    <w:rsid w:val="009F2D06"/>
    <w:rsid w:val="00A006AC"/>
    <w:rsid w:val="00A04440"/>
    <w:rsid w:val="00A044D4"/>
    <w:rsid w:val="00A116E7"/>
    <w:rsid w:val="00A23AB6"/>
    <w:rsid w:val="00A35EEF"/>
    <w:rsid w:val="00A514D8"/>
    <w:rsid w:val="00A75311"/>
    <w:rsid w:val="00A90FED"/>
    <w:rsid w:val="00AD3682"/>
    <w:rsid w:val="00AE01B8"/>
    <w:rsid w:val="00AE116E"/>
    <w:rsid w:val="00B51863"/>
    <w:rsid w:val="00BE7BFF"/>
    <w:rsid w:val="00BF4FD5"/>
    <w:rsid w:val="00C00FB7"/>
    <w:rsid w:val="00C05782"/>
    <w:rsid w:val="00C22983"/>
    <w:rsid w:val="00C25181"/>
    <w:rsid w:val="00C32CAE"/>
    <w:rsid w:val="00C3469B"/>
    <w:rsid w:val="00C75878"/>
    <w:rsid w:val="00C9363A"/>
    <w:rsid w:val="00CA0C39"/>
    <w:rsid w:val="00CC4DDC"/>
    <w:rsid w:val="00CE407A"/>
    <w:rsid w:val="00CF57F4"/>
    <w:rsid w:val="00D017C6"/>
    <w:rsid w:val="00D51EEB"/>
    <w:rsid w:val="00D538D7"/>
    <w:rsid w:val="00D663CB"/>
    <w:rsid w:val="00DA5615"/>
    <w:rsid w:val="00DC412F"/>
    <w:rsid w:val="00DD380E"/>
    <w:rsid w:val="00DD42C5"/>
    <w:rsid w:val="00DD66BD"/>
    <w:rsid w:val="00E85F61"/>
    <w:rsid w:val="00EA0CF8"/>
    <w:rsid w:val="00EB4C4B"/>
    <w:rsid w:val="00EB5655"/>
    <w:rsid w:val="00ED2402"/>
    <w:rsid w:val="00F04986"/>
    <w:rsid w:val="00F33D68"/>
    <w:rsid w:val="00F45730"/>
    <w:rsid w:val="00F57BAF"/>
    <w:rsid w:val="00F6391D"/>
    <w:rsid w:val="00F80E1E"/>
    <w:rsid w:val="00FD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8671"/>
  <w15:chartTrackingRefBased/>
  <w15:docId w15:val="{0AB4821F-F6AA-477A-8B62-08E055E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B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0C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2</cp:revision>
  <cp:lastPrinted>2025-01-31T19:22:00Z</cp:lastPrinted>
  <dcterms:created xsi:type="dcterms:W3CDTF">2025-03-21T19:56:00Z</dcterms:created>
  <dcterms:modified xsi:type="dcterms:W3CDTF">2025-03-21T19:56:00Z</dcterms:modified>
</cp:coreProperties>
</file>